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318563"/>
        <w:docPartObj>
          <w:docPartGallery w:val="Cover Pages"/>
          <w:docPartUnique/>
        </w:docPartObj>
      </w:sdtPr>
      <w:sdtEndPr>
        <w:rPr>
          <w:rFonts w:ascii="Arial" w:hAnsi="Arial" w:cs="Arial"/>
          <w:b/>
          <w:color w:val="172B4D"/>
          <w:sz w:val="28"/>
          <w:szCs w:val="28"/>
        </w:rPr>
      </w:sdtEndPr>
      <w:sdtContent>
        <w:p w14:paraId="5CE30864" w14:textId="30CEA15B" w:rsidR="00953237" w:rsidRDefault="00953237">
          <w:r>
            <w:rPr>
              <w:noProof/>
            </w:rPr>
            <mc:AlternateContent>
              <mc:Choice Requires="wps">
                <w:drawing>
                  <wp:anchor distT="0" distB="0" distL="114300" distR="114300" simplePos="0" relativeHeight="251661312" behindDoc="0" locked="0" layoutInCell="1" allowOverlap="1" wp14:anchorId="0CC5DADE" wp14:editId="1D6A37C3">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Arial" w:hAnsi="Arial" w:cs="Arial"/>
                                    <w:color w:val="262626" w:themeColor="text1" w:themeTint="D9"/>
                                    <w:sz w:val="28"/>
                                    <w:szCs w:val="28"/>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D571910" w14:textId="16AFBFA5" w:rsidR="00953237" w:rsidRPr="005A2C94" w:rsidRDefault="005A2C94">
                                    <w:pPr>
                                      <w:pStyle w:val="NoSpacing"/>
                                      <w:spacing w:after="480"/>
                                      <w:rPr>
                                        <w:rFonts w:ascii="Arial" w:hAnsi="Arial" w:cs="Arial"/>
                                        <w:color w:val="262626" w:themeColor="text1" w:themeTint="D9"/>
                                        <w:sz w:val="28"/>
                                        <w:szCs w:val="28"/>
                                      </w:rPr>
                                    </w:pPr>
                                    <w:r w:rsidRPr="005A2C94">
                                      <w:rPr>
                                        <w:rFonts w:ascii="Arial" w:hAnsi="Arial" w:cs="Arial"/>
                                        <w:color w:val="262626" w:themeColor="text1" w:themeTint="D9"/>
                                        <w:sz w:val="28"/>
                                        <w:szCs w:val="28"/>
                                      </w:rPr>
                                      <w:t xml:space="preserve">This is provided as an example </w:t>
                                    </w:r>
                                    <w:r w:rsidR="00712FAC">
                                      <w:rPr>
                                        <w:rFonts w:ascii="Arial" w:hAnsi="Arial" w:cs="Arial"/>
                                        <w:color w:val="262626" w:themeColor="text1" w:themeTint="D9"/>
                                        <w:sz w:val="28"/>
                                        <w:szCs w:val="28"/>
                                      </w:rPr>
                                      <w:t>of corporate communications script for the rollout of new security technology</w:t>
                                    </w:r>
                                    <w:r w:rsidRPr="005A2C94">
                                      <w:rPr>
                                        <w:rFonts w:ascii="Arial" w:hAnsi="Arial" w:cs="Arial"/>
                                        <w:color w:val="262626" w:themeColor="text1" w:themeTint="D9"/>
                                        <w:sz w:val="28"/>
                                        <w:szCs w:val="28"/>
                                      </w:rPr>
                                      <w:t xml:space="preserve"> only for general informational purposes. Work with your technical, legal and human resources team to tailor this document so that it is accurate and consistent with your</w:t>
                                    </w:r>
                                    <w:r w:rsidR="00712FAC">
                                      <w:rPr>
                                        <w:rFonts w:ascii="Arial" w:hAnsi="Arial" w:cs="Arial"/>
                                        <w:color w:val="262626" w:themeColor="text1" w:themeTint="D9"/>
                                        <w:sz w:val="28"/>
                                        <w:szCs w:val="28"/>
                                      </w:rPr>
                                      <w:t xml:space="preserve"> cultural,</w:t>
                                    </w:r>
                                    <w:r w:rsidRPr="005A2C94">
                                      <w:rPr>
                                        <w:rFonts w:ascii="Arial" w:hAnsi="Arial" w:cs="Arial"/>
                                        <w:color w:val="262626" w:themeColor="text1" w:themeTint="D9"/>
                                        <w:sz w:val="28"/>
                                        <w:szCs w:val="28"/>
                                      </w:rPr>
                                      <w:t xml:space="preserve"> contractual and regulatory requirements.  </w:t>
                                    </w:r>
                                  </w:p>
                                </w:sdtContent>
                              </w:sdt>
                              <w:p w14:paraId="71697145" w14:textId="5FA71A28" w:rsidR="00953237" w:rsidRDefault="00953237">
                                <w:pPr>
                                  <w:pStyle w:val="NoSpacing"/>
                                  <w:rPr>
                                    <w:i/>
                                    <w:color w:val="262626" w:themeColor="text1" w:themeTint="D9"/>
                                    <w:sz w:val="26"/>
                                    <w:szCs w:val="26"/>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0CC5DADE"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rFonts w:ascii="Arial" w:hAnsi="Arial" w:cs="Arial"/>
                              <w:color w:val="262626" w:themeColor="text1" w:themeTint="D9"/>
                              <w:sz w:val="28"/>
                              <w:szCs w:val="28"/>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D571910" w14:textId="16AFBFA5" w:rsidR="00953237" w:rsidRPr="005A2C94" w:rsidRDefault="005A2C94">
                              <w:pPr>
                                <w:pStyle w:val="NoSpacing"/>
                                <w:spacing w:after="480"/>
                                <w:rPr>
                                  <w:rFonts w:ascii="Arial" w:hAnsi="Arial" w:cs="Arial"/>
                                  <w:color w:val="262626" w:themeColor="text1" w:themeTint="D9"/>
                                  <w:sz w:val="28"/>
                                  <w:szCs w:val="28"/>
                                </w:rPr>
                              </w:pPr>
                              <w:r w:rsidRPr="005A2C94">
                                <w:rPr>
                                  <w:rFonts w:ascii="Arial" w:hAnsi="Arial" w:cs="Arial"/>
                                  <w:color w:val="262626" w:themeColor="text1" w:themeTint="D9"/>
                                  <w:sz w:val="28"/>
                                  <w:szCs w:val="28"/>
                                </w:rPr>
                                <w:t xml:space="preserve">This is provided as an example </w:t>
                              </w:r>
                              <w:r w:rsidR="00712FAC">
                                <w:rPr>
                                  <w:rFonts w:ascii="Arial" w:hAnsi="Arial" w:cs="Arial"/>
                                  <w:color w:val="262626" w:themeColor="text1" w:themeTint="D9"/>
                                  <w:sz w:val="28"/>
                                  <w:szCs w:val="28"/>
                                </w:rPr>
                                <w:t>of corporate communications script for the rollout of new security technology</w:t>
                              </w:r>
                              <w:r w:rsidRPr="005A2C94">
                                <w:rPr>
                                  <w:rFonts w:ascii="Arial" w:hAnsi="Arial" w:cs="Arial"/>
                                  <w:color w:val="262626" w:themeColor="text1" w:themeTint="D9"/>
                                  <w:sz w:val="28"/>
                                  <w:szCs w:val="28"/>
                                </w:rPr>
                                <w:t xml:space="preserve"> only for general informational purposes. Work with your technical, legal and human resources team to tailor this document so that it is accurate and consistent with your</w:t>
                              </w:r>
                              <w:r w:rsidR="00712FAC">
                                <w:rPr>
                                  <w:rFonts w:ascii="Arial" w:hAnsi="Arial" w:cs="Arial"/>
                                  <w:color w:val="262626" w:themeColor="text1" w:themeTint="D9"/>
                                  <w:sz w:val="28"/>
                                  <w:szCs w:val="28"/>
                                </w:rPr>
                                <w:t xml:space="preserve"> cultural,</w:t>
                              </w:r>
                              <w:r w:rsidRPr="005A2C94">
                                <w:rPr>
                                  <w:rFonts w:ascii="Arial" w:hAnsi="Arial" w:cs="Arial"/>
                                  <w:color w:val="262626" w:themeColor="text1" w:themeTint="D9"/>
                                  <w:sz w:val="28"/>
                                  <w:szCs w:val="28"/>
                                </w:rPr>
                                <w:t xml:space="preserve"> contractual and regulatory requirements.  </w:t>
                              </w:r>
                            </w:p>
                          </w:sdtContent>
                        </w:sdt>
                        <w:p w14:paraId="71697145" w14:textId="5FA71A28" w:rsidR="00953237" w:rsidRDefault="00953237">
                          <w:pPr>
                            <w:pStyle w:val="NoSpacing"/>
                            <w:rPr>
                              <w:i/>
                              <w:color w:val="262626" w:themeColor="text1" w:themeTint="D9"/>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EEA07C3" wp14:editId="4338881A">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6E690207"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" strokecolor="#272727 [2749]" strokeweight="2.2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6ACA1320" wp14:editId="654CAFFA">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4107815"/>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4107815"/>
                            </a:xfrm>
                            <a:prstGeom prst="rect">
                              <a:avLst/>
                            </a:prstGeom>
                            <a:noFill/>
                            <a:ln w="6350">
                              <a:noFill/>
                            </a:ln>
                          </wps:spPr>
                          <wps:txbx>
                            <w:txbxContent>
                              <w:sdt>
                                <w:sdtPr>
                                  <w:rPr>
                                    <w:rFonts w:ascii="Arial Black" w:hAnsi="Arial Black" w:cs="Arial"/>
                                    <w:b/>
                                    <w:bCs/>
                                    <w:caps/>
                                    <w:color w:val="262626" w:themeColor="text1" w:themeTint="D9"/>
                                    <w:sz w:val="80"/>
                                    <w:szCs w:val="8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52B6AEF" w14:textId="16CC6B95" w:rsidR="00953237" w:rsidRPr="005A2C94" w:rsidRDefault="00712FAC">
                                    <w:pPr>
                                      <w:pStyle w:val="NoSpacing"/>
                                      <w:spacing w:after="900"/>
                                      <w:rPr>
                                        <w:rFonts w:ascii="Arial Black" w:hAnsi="Arial Black" w:cs="Arial"/>
                                        <w:b/>
                                        <w:bCs/>
                                        <w:caps/>
                                        <w:color w:val="262626" w:themeColor="text1" w:themeTint="D9"/>
                                        <w:sz w:val="80"/>
                                        <w:szCs w:val="80"/>
                                      </w:rPr>
                                    </w:pPr>
                                    <w:r>
                                      <w:rPr>
                                        <w:rFonts w:ascii="Arial Black" w:hAnsi="Arial Black" w:cs="Arial"/>
                                        <w:b/>
                                        <w:bCs/>
                                        <w:caps/>
                                        <w:color w:val="262626" w:themeColor="text1" w:themeTint="D9"/>
                                        <w:sz w:val="80"/>
                                        <w:szCs w:val="80"/>
                                      </w:rPr>
                                      <w:t>Corporate Communications Script</w:t>
                                    </w:r>
                                    <w:r w:rsidR="00953237" w:rsidRPr="005A2C94">
                                      <w:rPr>
                                        <w:rFonts w:ascii="Arial Black" w:hAnsi="Arial Black" w:cs="Arial"/>
                                        <w:b/>
                                        <w:bCs/>
                                        <w:caps/>
                                        <w:color w:val="262626" w:themeColor="text1" w:themeTint="D9"/>
                                        <w:sz w:val="80"/>
                                        <w:szCs w:val="80"/>
                                      </w:rPr>
                                      <w:t xml:space="preserve"> </w:t>
                                    </w:r>
                                  </w:p>
                                </w:sdtContent>
                              </w:sdt>
                              <w:sdt>
                                <w:sdtPr>
                                  <w:rPr>
                                    <w:rFonts w:ascii="Arial Black" w:hAnsi="Arial Black" w:cs="Arial"/>
                                    <w:b/>
                                    <w:bCs/>
                                    <w:i/>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DB2513B" w14:textId="66FD47F8" w:rsidR="00953237" w:rsidRPr="005A2C94" w:rsidRDefault="00712FAC">
                                    <w:pPr>
                                      <w:pStyle w:val="NoSpacing"/>
                                      <w:rPr>
                                        <w:rFonts w:ascii="Arial Black" w:hAnsi="Arial Black" w:cs="Arial"/>
                                        <w:b/>
                                        <w:bCs/>
                                        <w:i/>
                                        <w:color w:val="262626" w:themeColor="text1" w:themeTint="D9"/>
                                        <w:sz w:val="36"/>
                                        <w:szCs w:val="36"/>
                                      </w:rPr>
                                    </w:pPr>
                                    <w:r>
                                      <w:rPr>
                                        <w:rFonts w:ascii="Arial Black" w:hAnsi="Arial Black" w:cs="Arial"/>
                                        <w:b/>
                                        <w:bCs/>
                                        <w:i/>
                                        <w:color w:val="262626" w:themeColor="text1" w:themeTint="D9"/>
                                        <w:sz w:val="36"/>
                                        <w:szCs w:val="36"/>
                                      </w:rPr>
                                      <w:t xml:space="preserve">Use this script as a blueprint for how to effectively, and transparently, communicate the rollout of new Insider Risk Management technology within your organization.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6ACA1320" id="Text Box 38" o:spid="_x0000_s1027" type="#_x0000_t202" alt="Title: Title and subtitle" style="position:absolute;margin-left:0;margin-top:0;width:544.7pt;height:323.4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" filled="f" stroked="f" strokeweight=".5pt">
                    <v:textbox style="mso-fit-shape-to-text:t" inset="93.6pt,,0">
                      <w:txbxContent>
                        <w:sdt>
                          <w:sdtPr>
                            <w:rPr>
                              <w:rFonts w:ascii="Arial Black" w:hAnsi="Arial Black" w:cs="Arial"/>
                              <w:b/>
                              <w:bCs/>
                              <w:caps/>
                              <w:color w:val="262626" w:themeColor="text1" w:themeTint="D9"/>
                              <w:sz w:val="80"/>
                              <w:szCs w:val="8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52B6AEF" w14:textId="16CC6B95" w:rsidR="00953237" w:rsidRPr="005A2C94" w:rsidRDefault="00712FAC">
                              <w:pPr>
                                <w:pStyle w:val="NoSpacing"/>
                                <w:spacing w:after="900"/>
                                <w:rPr>
                                  <w:rFonts w:ascii="Arial Black" w:hAnsi="Arial Black" w:cs="Arial"/>
                                  <w:b/>
                                  <w:bCs/>
                                  <w:caps/>
                                  <w:color w:val="262626" w:themeColor="text1" w:themeTint="D9"/>
                                  <w:sz w:val="80"/>
                                  <w:szCs w:val="80"/>
                                </w:rPr>
                              </w:pPr>
                              <w:r>
                                <w:rPr>
                                  <w:rFonts w:ascii="Arial Black" w:hAnsi="Arial Black" w:cs="Arial"/>
                                  <w:b/>
                                  <w:bCs/>
                                  <w:caps/>
                                  <w:color w:val="262626" w:themeColor="text1" w:themeTint="D9"/>
                                  <w:sz w:val="80"/>
                                  <w:szCs w:val="80"/>
                                </w:rPr>
                                <w:t>Corporate Communications Script</w:t>
                              </w:r>
                              <w:r w:rsidR="00953237" w:rsidRPr="005A2C94">
                                <w:rPr>
                                  <w:rFonts w:ascii="Arial Black" w:hAnsi="Arial Black" w:cs="Arial"/>
                                  <w:b/>
                                  <w:bCs/>
                                  <w:caps/>
                                  <w:color w:val="262626" w:themeColor="text1" w:themeTint="D9"/>
                                  <w:sz w:val="80"/>
                                  <w:szCs w:val="80"/>
                                </w:rPr>
                                <w:t xml:space="preserve"> </w:t>
                              </w:r>
                            </w:p>
                          </w:sdtContent>
                        </w:sdt>
                        <w:sdt>
                          <w:sdtPr>
                            <w:rPr>
                              <w:rFonts w:ascii="Arial Black" w:hAnsi="Arial Black" w:cs="Arial"/>
                              <w:b/>
                              <w:bCs/>
                              <w:i/>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DB2513B" w14:textId="66FD47F8" w:rsidR="00953237" w:rsidRPr="005A2C94" w:rsidRDefault="00712FAC">
                              <w:pPr>
                                <w:pStyle w:val="NoSpacing"/>
                                <w:rPr>
                                  <w:rFonts w:ascii="Arial Black" w:hAnsi="Arial Black" w:cs="Arial"/>
                                  <w:b/>
                                  <w:bCs/>
                                  <w:i/>
                                  <w:color w:val="262626" w:themeColor="text1" w:themeTint="D9"/>
                                  <w:sz w:val="36"/>
                                  <w:szCs w:val="36"/>
                                </w:rPr>
                              </w:pPr>
                              <w:r>
                                <w:rPr>
                                  <w:rFonts w:ascii="Arial Black" w:hAnsi="Arial Black" w:cs="Arial"/>
                                  <w:b/>
                                  <w:bCs/>
                                  <w:i/>
                                  <w:color w:val="262626" w:themeColor="text1" w:themeTint="D9"/>
                                  <w:sz w:val="36"/>
                                  <w:szCs w:val="36"/>
                                </w:rPr>
                                <w:t xml:space="preserve">Use this script as a blueprint for how to effectively, and transparently, communicate the rollout of new Insider Risk Management technology within your organization. </w:t>
                              </w:r>
                            </w:p>
                          </w:sdtContent>
                        </w:sdt>
                      </w:txbxContent>
                    </v:textbox>
                    <w10:wrap anchorx="page" anchory="page"/>
                  </v:shape>
                </w:pict>
              </mc:Fallback>
            </mc:AlternateContent>
          </w:r>
        </w:p>
        <w:p w14:paraId="67A2BD04" w14:textId="6964CAF8" w:rsidR="00953237" w:rsidRDefault="00953237" w:rsidP="00F97306">
          <w:pPr>
            <w:rPr>
              <w:rFonts w:ascii="Arial" w:hAnsi="Arial" w:cs="Arial"/>
              <w:b/>
              <w:color w:val="172B4D"/>
              <w:sz w:val="28"/>
              <w:szCs w:val="28"/>
            </w:rPr>
          </w:pPr>
          <w:r>
            <w:rPr>
              <w:rFonts w:ascii="Arial" w:hAnsi="Arial" w:cs="Arial"/>
              <w:b/>
              <w:color w:val="172B4D"/>
              <w:sz w:val="28"/>
              <w:szCs w:val="28"/>
            </w:rPr>
            <w:br w:type="page"/>
          </w:r>
        </w:p>
      </w:sdtContent>
    </w:sdt>
    <w:p w14:paraId="605B8AE6" w14:textId="6654D1E6" w:rsidR="00712FAC" w:rsidRDefault="00712FAC" w:rsidP="00712FAC">
      <w:pPr>
        <w:pStyle w:val="NormalWeb"/>
        <w:spacing w:before="0" w:beforeAutospacing="0" w:after="0" w:afterAutospacing="0" w:line="276" w:lineRule="auto"/>
      </w:pPr>
      <w:r w:rsidRPr="00712FAC">
        <w:rPr>
          <w:rFonts w:ascii="Arial" w:hAnsi="Arial" w:cs="Arial"/>
          <w:b/>
          <w:bCs/>
          <w:color w:val="000000"/>
        </w:rPr>
        <w:lastRenderedPageBreak/>
        <w:t xml:space="preserve">Corporate Communications for the rollout and communication of </w:t>
      </w:r>
      <w:r w:rsidRPr="00712FAC">
        <w:rPr>
          <w:rFonts w:ascii="Arial" w:hAnsi="Arial" w:cs="Arial"/>
          <w:b/>
          <w:bCs/>
          <w:color w:val="FF9900"/>
        </w:rPr>
        <w:t>[Insider Risk Management Technology]</w:t>
      </w:r>
    </w:p>
    <w:p w14:paraId="38078DD7" w14:textId="77777777" w:rsidR="00712FAC" w:rsidRDefault="00712FAC" w:rsidP="00712FAC">
      <w:pPr>
        <w:pStyle w:val="NormalWeb"/>
        <w:spacing w:before="0" w:beforeAutospacing="0" w:after="0" w:afterAutospacing="0" w:line="276" w:lineRule="auto"/>
      </w:pPr>
    </w:p>
    <w:p w14:paraId="4742F4A7" w14:textId="5F055505" w:rsidR="00712FAC" w:rsidRDefault="00712FAC" w:rsidP="00712FAC">
      <w:pPr>
        <w:pStyle w:val="NormalWeb"/>
        <w:spacing w:before="0" w:beforeAutospacing="0" w:after="0" w:afterAutospacing="0" w:line="276" w:lineRule="auto"/>
        <w:rPr>
          <w:rFonts w:ascii="Arial" w:hAnsi="Arial" w:cs="Arial"/>
          <w:color w:val="F79646" w:themeColor="accent6"/>
        </w:rPr>
      </w:pPr>
      <w:r w:rsidRPr="00712FAC">
        <w:rPr>
          <w:rFonts w:ascii="Arial" w:hAnsi="Arial" w:cs="Arial"/>
          <w:color w:val="000000"/>
        </w:rPr>
        <w:t xml:space="preserve">Information security and data protection are core values at </w:t>
      </w:r>
      <w:r w:rsidRPr="00712FAC">
        <w:rPr>
          <w:rFonts w:ascii="Arial" w:hAnsi="Arial" w:cs="Arial"/>
          <w:color w:val="FF9900"/>
        </w:rPr>
        <w:t>Company X</w:t>
      </w:r>
      <w:r w:rsidRPr="00712FAC">
        <w:rPr>
          <w:rFonts w:ascii="Arial" w:hAnsi="Arial" w:cs="Arial"/>
          <w:color w:val="000000"/>
        </w:rPr>
        <w:t xml:space="preserve">. Securing and protecting our intellectual property and confidential information, as well as that of our employees, contractors, customers, prospects and partners is how we earn and keep customer trust and protect our business reputation. It is also a commitment we make to employees, contractors, customers, prospects and partners, and fundamental to our compliance with regulatory obligations, </w:t>
      </w:r>
      <w:r w:rsidRPr="00712FAC">
        <w:rPr>
          <w:rFonts w:ascii="Arial" w:hAnsi="Arial" w:cs="Arial"/>
          <w:color w:val="F79646" w:themeColor="accent6"/>
        </w:rPr>
        <w:t>like HIPAA and GDPR, and certification programs, like PCI and FedRAMP.</w:t>
      </w:r>
    </w:p>
    <w:p w14:paraId="6A9B934E" w14:textId="77777777" w:rsidR="00712FAC" w:rsidRDefault="00712FAC" w:rsidP="00712FAC">
      <w:pPr>
        <w:pStyle w:val="NormalWeb"/>
        <w:spacing w:before="0" w:beforeAutospacing="0" w:after="0" w:afterAutospacing="0" w:line="276" w:lineRule="auto"/>
      </w:pPr>
    </w:p>
    <w:p w14:paraId="0245FE85" w14:textId="77777777" w:rsidR="00712FAC" w:rsidRDefault="00712FAC" w:rsidP="00712FAC">
      <w:pPr>
        <w:pStyle w:val="NormalWeb"/>
        <w:spacing w:before="0" w:beforeAutospacing="0" w:after="0" w:afterAutospacing="0" w:line="276" w:lineRule="auto"/>
      </w:pPr>
      <w:r w:rsidRPr="00712FAC">
        <w:rPr>
          <w:rFonts w:ascii="Arial" w:hAnsi="Arial" w:cs="Arial"/>
          <w:color w:val="FF9900"/>
        </w:rPr>
        <w:t>Company X</w:t>
      </w:r>
      <w:r w:rsidRPr="00712FAC">
        <w:rPr>
          <w:rFonts w:ascii="Arial" w:hAnsi="Arial" w:cs="Arial"/>
          <w:color w:val="000000"/>
        </w:rPr>
        <w:t xml:space="preserve"> also embraces the modern workforce where multiple services can be accessed anywhere. We acknowledge the portability of data and that our most critical assets are our employees and our intellectual property. Merging the need for collaboration and openness to support our tasks, </w:t>
      </w:r>
      <w:r w:rsidRPr="00712FAC">
        <w:rPr>
          <w:rFonts w:ascii="Arial" w:hAnsi="Arial" w:cs="Arial"/>
          <w:color w:val="FF9900"/>
        </w:rPr>
        <w:t>Company X</w:t>
      </w:r>
      <w:r w:rsidRPr="00712FAC">
        <w:rPr>
          <w:rFonts w:ascii="Arial" w:hAnsi="Arial" w:cs="Arial"/>
          <w:color w:val="000000"/>
        </w:rPr>
        <w:t xml:space="preserve"> has developed a program to provide visibility to file movement without blocking, classification or intrusive monitoring such as keystroke logging. </w:t>
      </w:r>
    </w:p>
    <w:p w14:paraId="430A8394" w14:textId="77777777" w:rsidR="00712FAC" w:rsidRDefault="00712FAC" w:rsidP="00712FAC">
      <w:pPr>
        <w:pStyle w:val="NormalWeb"/>
        <w:spacing w:before="0" w:beforeAutospacing="0" w:after="0" w:afterAutospacing="0" w:line="276" w:lineRule="auto"/>
      </w:pPr>
    </w:p>
    <w:p w14:paraId="4DB70848" w14:textId="038A2908" w:rsidR="00712FAC" w:rsidRDefault="00712FAC" w:rsidP="00712FAC">
      <w:pPr>
        <w:pStyle w:val="NormalWeb"/>
        <w:spacing w:before="0" w:beforeAutospacing="0" w:after="0" w:afterAutospacing="0" w:line="276" w:lineRule="auto"/>
      </w:pPr>
      <w:r w:rsidRPr="00712FAC">
        <w:rPr>
          <w:rFonts w:ascii="Arial" w:hAnsi="Arial" w:cs="Arial"/>
          <w:color w:val="000000"/>
        </w:rPr>
        <w:t xml:space="preserve">We may also use technologies which capture data about your access to and use of Business Systems, such as </w:t>
      </w:r>
      <w:r>
        <w:rPr>
          <w:rFonts w:ascii="Arial" w:hAnsi="Arial" w:cs="Arial"/>
          <w:color w:val="FF9900"/>
        </w:rPr>
        <w:t>security software for</w:t>
      </w:r>
      <w:r w:rsidRPr="00712FAC">
        <w:rPr>
          <w:rFonts w:ascii="Arial" w:hAnsi="Arial" w:cs="Arial"/>
          <w:color w:val="FF9900"/>
        </w:rPr>
        <w:t xml:space="preserve"> </w:t>
      </w:r>
      <w:r>
        <w:rPr>
          <w:rFonts w:ascii="Arial" w:hAnsi="Arial" w:cs="Arial"/>
          <w:color w:val="FF9900"/>
        </w:rPr>
        <w:t xml:space="preserve">insider risk management, </w:t>
      </w:r>
      <w:r w:rsidRPr="00712FAC">
        <w:rPr>
          <w:rFonts w:ascii="Arial" w:hAnsi="Arial" w:cs="Arial"/>
          <w:color w:val="FF9900"/>
        </w:rPr>
        <w:t>data loss prevention (DLP), network traffic monitoring, and computer resource utilization monitoring</w:t>
      </w:r>
      <w:r>
        <w:rPr>
          <w:rFonts w:ascii="Arial" w:hAnsi="Arial" w:cs="Arial"/>
          <w:color w:val="000000"/>
        </w:rPr>
        <w:t>. As an example of how certain</w:t>
      </w:r>
      <w:r w:rsidRPr="00712FAC">
        <w:rPr>
          <w:rFonts w:ascii="Arial" w:hAnsi="Arial" w:cs="Arial"/>
          <w:color w:val="000000"/>
        </w:rPr>
        <w:t xml:space="preserve"> technologies work, our security software enables us to capture data and identify particular anomalies in usage of Business Systems, such as attempts to access, download, or transfer particular files or content in violation of Acceptable Use Policy. </w:t>
      </w:r>
    </w:p>
    <w:p w14:paraId="1233EBD7" w14:textId="77777777" w:rsidR="00712FAC" w:rsidRDefault="00712FAC" w:rsidP="00712FAC">
      <w:pPr>
        <w:pStyle w:val="NormalWeb"/>
        <w:spacing w:before="0" w:beforeAutospacing="0" w:after="0" w:afterAutospacing="0" w:line="276" w:lineRule="auto"/>
      </w:pPr>
    </w:p>
    <w:p w14:paraId="18264F7D" w14:textId="77777777" w:rsidR="00712FAC" w:rsidRDefault="00712FAC" w:rsidP="00712FAC">
      <w:pPr>
        <w:pStyle w:val="NormalWeb"/>
        <w:spacing w:before="0" w:beforeAutospacing="0" w:after="0" w:afterAutospacing="0" w:line="276" w:lineRule="auto"/>
      </w:pPr>
      <w:r w:rsidRPr="00712FAC">
        <w:rPr>
          <w:rFonts w:ascii="Arial" w:hAnsi="Arial" w:cs="Arial"/>
          <w:color w:val="000000"/>
        </w:rPr>
        <w:t xml:space="preserve">Monitoring is only carried out to the extent permitted by law and as appropriate, proportionate and justifiable for the purposes set forth in this policy. </w:t>
      </w:r>
      <w:r w:rsidRPr="00712FAC">
        <w:rPr>
          <w:rFonts w:ascii="Arial" w:hAnsi="Arial" w:cs="Arial"/>
          <w:color w:val="FF9900"/>
        </w:rPr>
        <w:t>Monitoring under this policy will not be used to assess your productivity or performance. </w:t>
      </w:r>
    </w:p>
    <w:p w14:paraId="52D5AAC9" w14:textId="77777777" w:rsidR="00712FAC" w:rsidRDefault="00712FAC" w:rsidP="00712FAC">
      <w:pPr>
        <w:pStyle w:val="NormalWeb"/>
        <w:spacing w:before="0" w:beforeAutospacing="0" w:after="0" w:afterAutospacing="0" w:line="276" w:lineRule="auto"/>
      </w:pPr>
    </w:p>
    <w:p w14:paraId="6C5B66AB" w14:textId="6A05CCFD" w:rsidR="00712FAC" w:rsidRPr="00712FAC" w:rsidRDefault="00712FAC" w:rsidP="00712FAC">
      <w:pPr>
        <w:pStyle w:val="NormalWeb"/>
        <w:spacing w:before="0" w:beforeAutospacing="0" w:after="0" w:afterAutospacing="0" w:line="276" w:lineRule="auto"/>
      </w:pPr>
      <w:r w:rsidRPr="00712FAC">
        <w:rPr>
          <w:rFonts w:ascii="Arial" w:hAnsi="Arial" w:cs="Arial"/>
          <w:color w:val="FF9900"/>
        </w:rPr>
        <w:t xml:space="preserve">Company X </w:t>
      </w:r>
      <w:r w:rsidRPr="00712FAC">
        <w:rPr>
          <w:rFonts w:ascii="Arial" w:hAnsi="Arial" w:cs="Arial"/>
          <w:color w:val="000000"/>
        </w:rPr>
        <w:t>continues to assume positive intent in all cases of investigations or unauthorize</w:t>
      </w:r>
      <w:r>
        <w:rPr>
          <w:rFonts w:ascii="Arial" w:hAnsi="Arial" w:cs="Arial"/>
          <w:color w:val="000000"/>
        </w:rPr>
        <w:t>d</w:t>
      </w:r>
      <w:r w:rsidRPr="00712FAC">
        <w:rPr>
          <w:rFonts w:ascii="Arial" w:hAnsi="Arial" w:cs="Arial"/>
          <w:color w:val="000000"/>
        </w:rPr>
        <w:t xml:space="preserve"> file movement. </w:t>
      </w:r>
    </w:p>
    <w:p w14:paraId="097EA45D" w14:textId="77777777" w:rsidR="00712FAC" w:rsidRPr="00712FAC" w:rsidRDefault="00712FAC" w:rsidP="00712FAC">
      <w:pPr>
        <w:spacing w:line="276" w:lineRule="auto"/>
        <w:rPr>
          <w:rFonts w:eastAsia="Times New Roman"/>
        </w:rPr>
      </w:pPr>
    </w:p>
    <w:p w14:paraId="5A74292C" w14:textId="6F6AFD4F" w:rsidR="00712FAC" w:rsidRPr="00712FAC" w:rsidRDefault="00712FAC" w:rsidP="00712FAC">
      <w:pPr>
        <w:pStyle w:val="NormalWeb"/>
        <w:spacing w:before="0" w:beforeAutospacing="0" w:after="0" w:afterAutospacing="0" w:line="276" w:lineRule="auto"/>
        <w:ind w:left="15"/>
      </w:pPr>
      <w:r w:rsidRPr="00712FAC">
        <w:rPr>
          <w:rFonts w:ascii="Arial" w:hAnsi="Arial" w:cs="Arial"/>
          <w:color w:val="000000"/>
        </w:rPr>
        <w:t xml:space="preserve">Please reach out to your </w:t>
      </w:r>
      <w:r w:rsidRPr="00712FAC">
        <w:rPr>
          <w:rFonts w:ascii="Arial" w:hAnsi="Arial" w:cs="Arial"/>
          <w:color w:val="F79646" w:themeColor="accent6"/>
        </w:rPr>
        <w:t xml:space="preserve">[security team/data protection officer] </w:t>
      </w:r>
      <w:r w:rsidRPr="00712FAC">
        <w:rPr>
          <w:rFonts w:ascii="Arial" w:hAnsi="Arial" w:cs="Arial"/>
          <w:color w:val="000000"/>
        </w:rPr>
        <w:t>with questions. </w:t>
      </w:r>
    </w:p>
    <w:p w14:paraId="355C6F53" w14:textId="77777777" w:rsidR="00712FAC" w:rsidRPr="00712FAC" w:rsidRDefault="00712FAC" w:rsidP="00712FAC">
      <w:pPr>
        <w:spacing w:line="276" w:lineRule="auto"/>
        <w:rPr>
          <w:rFonts w:eastAsia="Times New Roman"/>
        </w:rPr>
      </w:pPr>
    </w:p>
    <w:p w14:paraId="0BE00DDB" w14:textId="77777777" w:rsidR="00BF0C77" w:rsidRPr="005C0FBB" w:rsidRDefault="00BF0C77">
      <w:pPr>
        <w:pBdr>
          <w:top w:val="nil"/>
          <w:left w:val="nil"/>
          <w:bottom w:val="nil"/>
          <w:right w:val="nil"/>
          <w:between w:val="nil"/>
        </w:pBdr>
        <w:spacing w:line="360" w:lineRule="auto"/>
        <w:rPr>
          <w:rFonts w:ascii="Arial" w:hAnsi="Arial" w:cs="Arial"/>
          <w:color w:val="000000"/>
          <w:highlight w:val="white"/>
        </w:rPr>
      </w:pPr>
      <w:bookmarkStart w:id="0" w:name="_GoBack"/>
      <w:bookmarkEnd w:id="0"/>
    </w:p>
    <w:sectPr w:rsidR="00BF0C77" w:rsidRPr="005C0FBB" w:rsidSect="00D858FE">
      <w:headerReference w:type="default" r:id="rId7"/>
      <w:footerReference w:type="default" r:id="rId8"/>
      <w:headerReference w:type="first" r:id="rId9"/>
      <w:footerReference w:type="first" r:id="rId10"/>
      <w:pgSz w:w="12240" w:h="15840"/>
      <w:pgMar w:top="1440" w:right="1440" w:bottom="1440" w:left="1440" w:header="432"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C4BC" w14:textId="77777777" w:rsidR="00426879" w:rsidRDefault="00426879">
      <w:r>
        <w:separator/>
      </w:r>
    </w:p>
  </w:endnote>
  <w:endnote w:type="continuationSeparator" w:id="0">
    <w:p w14:paraId="2356FF19" w14:textId="77777777" w:rsidR="00426879" w:rsidRDefault="0042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AA30" w14:textId="42DF6536" w:rsidR="00D858FE" w:rsidRDefault="00D858FE">
    <w:pPr>
      <w:pStyle w:val="Footer"/>
    </w:pPr>
    <w:r>
      <w:t xml:space="preserve">© 2021 Code42. Not available for commercial redistribution. </w:t>
    </w:r>
  </w:p>
  <w:p w14:paraId="733F57A8" w14:textId="77777777" w:rsidR="00D858FE" w:rsidRDefault="00D8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7AB2" w14:textId="35AA351B" w:rsidR="00D858FE" w:rsidRDefault="00D858FE">
    <w:pPr>
      <w:pStyle w:val="Footer"/>
    </w:pPr>
    <w:r>
      <w:t xml:space="preserve">© 2021 Code42. Not available for commercial redistribution. </w:t>
    </w:r>
  </w:p>
  <w:p w14:paraId="70DC7ED2" w14:textId="5B22FCCF" w:rsidR="00A36B63" w:rsidRDefault="00A36B63">
    <w:pPr>
      <w:pBdr>
        <w:top w:val="nil"/>
        <w:left w:val="nil"/>
        <w:bottom w:val="nil"/>
        <w:right w:val="nil"/>
        <w:between w:val="nil"/>
      </w:pBdr>
      <w:tabs>
        <w:tab w:val="left" w:pos="0"/>
        <w:tab w:val="center" w:pos="4320"/>
        <w:tab w:val="right" w:pos="8640"/>
      </w:tabs>
      <w:spacing w:line="360" w:lineRule="auto"/>
      <w:ind w:left="-648"/>
      <w:rPr>
        <w:color w:val="828587"/>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B35B" w14:textId="77777777" w:rsidR="00426879" w:rsidRDefault="00426879">
      <w:r>
        <w:separator/>
      </w:r>
    </w:p>
  </w:footnote>
  <w:footnote w:type="continuationSeparator" w:id="0">
    <w:p w14:paraId="3339310A" w14:textId="77777777" w:rsidR="00426879" w:rsidRDefault="0042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8189" w14:textId="4CB2EA43" w:rsidR="00A36B63" w:rsidRDefault="00A36B6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464F" w14:textId="2C26C5BA" w:rsidR="00A36B63" w:rsidRDefault="00D858FE">
    <w:pPr>
      <w:pBdr>
        <w:top w:val="nil"/>
        <w:left w:val="nil"/>
        <w:bottom w:val="nil"/>
        <w:right w:val="nil"/>
        <w:between w:val="nil"/>
      </w:pBdr>
      <w:tabs>
        <w:tab w:val="left" w:pos="0"/>
        <w:tab w:val="center" w:pos="4320"/>
        <w:tab w:val="right" w:pos="8640"/>
      </w:tabs>
      <w:spacing w:line="360" w:lineRule="auto"/>
      <w:ind w:left="-648"/>
      <w:rPr>
        <w:color w:val="828587"/>
        <w:sz w:val="14"/>
        <w:szCs w:val="14"/>
      </w:rPr>
    </w:pPr>
    <w:r>
      <w:rPr>
        <w:noProof/>
        <w:color w:val="828587"/>
        <w:sz w:val="14"/>
        <w:szCs w:val="14"/>
      </w:rPr>
      <w:drawing>
        <wp:inline distT="0" distB="0" distL="0" distR="0" wp14:anchorId="667C3FFE" wp14:editId="1C0D6268">
          <wp:extent cx="1389992"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42_Primary_Horizontal_Black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403506" cy="589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7054"/>
    <w:multiLevelType w:val="hybridMultilevel"/>
    <w:tmpl w:val="13F6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12500"/>
    <w:multiLevelType w:val="multilevel"/>
    <w:tmpl w:val="61268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1267C3"/>
    <w:multiLevelType w:val="multilevel"/>
    <w:tmpl w:val="F302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51F7C"/>
    <w:multiLevelType w:val="multilevel"/>
    <w:tmpl w:val="1232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892DB8"/>
    <w:multiLevelType w:val="hybridMultilevel"/>
    <w:tmpl w:val="1738229E"/>
    <w:lvl w:ilvl="0" w:tplc="94D2B90E">
      <w:start w:val="1"/>
      <w:numFmt w:val="decimal"/>
      <w:lvlText w:val="%1."/>
      <w:lvlJc w:val="left"/>
      <w:pPr>
        <w:ind w:left="720" w:hanging="360"/>
      </w:pPr>
      <w:rPr>
        <w:rFonts w:ascii="Arial" w:hAnsi="Arial" w:hint="default"/>
        <w:b w:val="0"/>
        <w:i w:val="0"/>
        <w:sz w:val="24"/>
      </w:rPr>
    </w:lvl>
    <w:lvl w:ilvl="1" w:tplc="1D522BEE">
      <w:start w:val="1"/>
      <w:numFmt w:val="lowerLetter"/>
      <w:lvlText w:val="%2."/>
      <w:lvlJc w:val="left"/>
      <w:pPr>
        <w:ind w:left="1440" w:hanging="360"/>
      </w:pPr>
      <w:rPr>
        <w:rFonts w:ascii="Arial" w:hAnsi="Arial" w:hint="default"/>
        <w:b w:val="0"/>
        <w:i w:val="0"/>
        <w:sz w:val="24"/>
      </w:rPr>
    </w:lvl>
    <w:lvl w:ilvl="2" w:tplc="8050E064">
      <w:start w:val="1"/>
      <w:numFmt w:val="lowerRoman"/>
      <w:lvlText w:val="%3."/>
      <w:lvlJc w:val="right"/>
      <w:pPr>
        <w:ind w:left="2160" w:hanging="180"/>
      </w:pPr>
      <w:rPr>
        <w:rFonts w:ascii="Arial" w:hAnsi="Arial" w:hint="default"/>
        <w:b w:val="0"/>
        <w:i w:val="0"/>
        <w:sz w:val="24"/>
      </w:rPr>
    </w:lvl>
    <w:lvl w:ilvl="3" w:tplc="67BACD9E">
      <w:start w:val="1"/>
      <w:numFmt w:val="decimal"/>
      <w:lvlText w:val="%4."/>
      <w:lvlJc w:val="left"/>
      <w:pPr>
        <w:ind w:left="2880" w:hanging="360"/>
      </w:pPr>
      <w:rPr>
        <w:rFonts w:ascii="Arial" w:hAnsi="Arial" w:hint="default"/>
        <w:b w:val="0"/>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813"/>
    <w:multiLevelType w:val="hybridMultilevel"/>
    <w:tmpl w:val="E79AAB26"/>
    <w:lvl w:ilvl="0" w:tplc="8050E064">
      <w:start w:val="1"/>
      <w:numFmt w:val="lowerRoman"/>
      <w:lvlText w:val="%1."/>
      <w:lvlJc w:val="right"/>
      <w:pPr>
        <w:ind w:left="180" w:hanging="180"/>
      </w:pPr>
      <w:rPr>
        <w:rFonts w:ascii="Arial" w:hAnsi="Arial" w:hint="default"/>
        <w:b w:val="0"/>
        <w:i w:val="0"/>
        <w:sz w:val="24"/>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0"/>
  </w:num>
  <w:num w:numId="2">
    <w:abstractNumId w:val="2"/>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lvlOverride w:ilvl="2">
      <w:lvl w:ilvl="2">
        <w:numFmt w:val="lowerRoman"/>
        <w:lvlText w:val="%3."/>
        <w:lvlJc w:val="right"/>
      </w:lvl>
    </w:lvlOverride>
  </w:num>
  <w:num w:numId="5">
    <w:abstractNumId w:val="2"/>
    <w:lvlOverride w:ilvl="1">
      <w:lvl w:ilvl="1">
        <w:numFmt w:val="lowerLetter"/>
        <w:lvlText w:val="%2."/>
        <w:lvlJc w:val="left"/>
      </w:lvl>
    </w:lvlOverride>
    <w:lvlOverride w:ilvl="2">
      <w:lvl w:ilvl="2">
        <w:numFmt w:val="lowerRoman"/>
        <w:lvlText w:val="%3."/>
        <w:lvlJc w:val="right"/>
      </w:lvl>
    </w:lvlOverride>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2"/>
    <w:lvlOverride w:ilvl="1">
      <w:lvl w:ilvl="1">
        <w:numFmt w:val="lowerLetter"/>
        <w:lvlText w:val="%2."/>
        <w:lvlJc w:val="left"/>
      </w:lvl>
    </w:lvlOverride>
    <w:lvlOverride w:ilvl="2">
      <w:lvl w:ilvl="2">
        <w:numFmt w:val="lowerRoman"/>
        <w:lvlText w:val="%3."/>
        <w:lvlJc w:val="right"/>
      </w:lvl>
    </w:lvlOverride>
  </w:num>
  <w:num w:numId="8">
    <w:abstractNumId w:val="1"/>
    <w:lvlOverride w:ilvl="0">
      <w:lvl w:ilvl="0">
        <w:numFmt w:val="lowerLetter"/>
        <w:lvlText w:val="%1."/>
        <w:lvlJc w:val="left"/>
      </w:lvl>
    </w:lvlOverride>
  </w:num>
  <w:num w:numId="9">
    <w:abstractNumId w:val="3"/>
    <w:lvlOverride w:ilvl="0">
      <w:lvl w:ilvl="0">
        <w:numFmt w:val="lowerLetter"/>
        <w:lvlText w:val="%1."/>
        <w:lvlJc w:val="left"/>
      </w:lvl>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63"/>
    <w:rsid w:val="000107A5"/>
    <w:rsid w:val="00013537"/>
    <w:rsid w:val="00096F0E"/>
    <w:rsid w:val="00113E3D"/>
    <w:rsid w:val="001223A5"/>
    <w:rsid w:val="001674D7"/>
    <w:rsid w:val="001D2100"/>
    <w:rsid w:val="00301495"/>
    <w:rsid w:val="0042344F"/>
    <w:rsid w:val="00426879"/>
    <w:rsid w:val="004A2B20"/>
    <w:rsid w:val="004D296C"/>
    <w:rsid w:val="00520FF4"/>
    <w:rsid w:val="005A2C94"/>
    <w:rsid w:val="005C0FBB"/>
    <w:rsid w:val="00681195"/>
    <w:rsid w:val="00701631"/>
    <w:rsid w:val="00712FAC"/>
    <w:rsid w:val="0080100E"/>
    <w:rsid w:val="008432AF"/>
    <w:rsid w:val="008E1524"/>
    <w:rsid w:val="00953237"/>
    <w:rsid w:val="00974B04"/>
    <w:rsid w:val="009B3782"/>
    <w:rsid w:val="00A36B63"/>
    <w:rsid w:val="00A36CF4"/>
    <w:rsid w:val="00AB2A94"/>
    <w:rsid w:val="00B64C2E"/>
    <w:rsid w:val="00BF0C77"/>
    <w:rsid w:val="00CA791A"/>
    <w:rsid w:val="00D858FE"/>
    <w:rsid w:val="00E25AB8"/>
    <w:rsid w:val="00F9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1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B04"/>
    <w:rPr>
      <w:rFonts w:ascii="Times New Roman" w:hAnsi="Times New Roman" w:cs="Times New Roman"/>
      <w:sz w:val="24"/>
      <w:szCs w:val="24"/>
    </w:rPr>
  </w:style>
  <w:style w:type="paragraph" w:styleId="Heading1">
    <w:name w:val="heading 1"/>
    <w:basedOn w:val="Normal"/>
    <w:next w:val="Normal"/>
    <w:pPr>
      <w:outlineLvl w:val="0"/>
    </w:pPr>
    <w:rPr>
      <w:rFonts w:ascii="Arial" w:hAnsi="Arial" w:cs="Arial"/>
      <w:b/>
      <w:sz w:val="20"/>
      <w:szCs w:val="20"/>
      <w:highlight w:val="white"/>
    </w:rPr>
  </w:style>
  <w:style w:type="paragraph" w:styleId="Heading2">
    <w:name w:val="heading 2"/>
    <w:basedOn w:val="Normal"/>
    <w:next w:val="Normal"/>
    <w:pPr>
      <w:outlineLvl w:val="1"/>
    </w:pPr>
    <w:rPr>
      <w:rFonts w:ascii="Arial" w:hAnsi="Arial" w:cs="Arial"/>
      <w:sz w:val="20"/>
      <w:szCs w:val="20"/>
    </w:rPr>
  </w:style>
  <w:style w:type="paragraph" w:styleId="Heading3">
    <w:name w:val="heading 3"/>
    <w:basedOn w:val="Normal"/>
    <w:next w:val="Normal"/>
    <w:pPr>
      <w:outlineLvl w:val="2"/>
    </w:pPr>
    <w:rPr>
      <w:rFonts w:ascii="Arial" w:hAnsi="Arial" w:cs="Arial"/>
      <w:sz w:val="20"/>
      <w:szCs w:val="20"/>
    </w:rPr>
  </w:style>
  <w:style w:type="paragraph" w:styleId="Heading4">
    <w:name w:val="heading 4"/>
    <w:basedOn w:val="Normal"/>
    <w:next w:val="Normal"/>
    <w:pPr>
      <w:keepNext/>
      <w:keepLines/>
      <w:spacing w:before="200"/>
      <w:outlineLvl w:val="3"/>
    </w:pPr>
    <w:rPr>
      <w:rFonts w:ascii="Arial" w:hAnsi="Arial" w:cs="Arial"/>
      <w:b/>
      <w:i/>
      <w:color w:val="000000"/>
      <w:sz w:val="20"/>
      <w:szCs w:val="20"/>
    </w:rPr>
  </w:style>
  <w:style w:type="paragraph" w:styleId="Heading5">
    <w:name w:val="heading 5"/>
    <w:basedOn w:val="Normal"/>
    <w:next w:val="Normal"/>
    <w:pPr>
      <w:keepNext/>
      <w:keepLines/>
      <w:spacing w:before="220" w:after="40"/>
      <w:outlineLvl w:val="4"/>
    </w:pPr>
    <w:rPr>
      <w:rFonts w:ascii="Arial" w:hAnsi="Arial" w:cs="Arial"/>
      <w:b/>
      <w:sz w:val="22"/>
      <w:szCs w:val="22"/>
    </w:rPr>
  </w:style>
  <w:style w:type="paragraph" w:styleId="Heading6">
    <w:name w:val="heading 6"/>
    <w:basedOn w:val="Normal"/>
    <w:next w:val="Normal"/>
    <w:pPr>
      <w:keepNext/>
      <w:keepLines/>
      <w:spacing w:before="200" w:after="40"/>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Arial" w:hAnsi="Arial" w:cs="Arial"/>
      <w:sz w:val="20"/>
      <w:szCs w:val="20"/>
    </w:rPr>
  </w:style>
  <w:style w:type="paragraph" w:styleId="Subtitle">
    <w:name w:val="Subtitle"/>
    <w:basedOn w:val="Normal"/>
    <w:next w:val="Normal"/>
    <w:rPr>
      <w:rFonts w:ascii="Arial" w:hAnsi="Arial" w:cs="Arial"/>
      <w:i/>
      <w:color w:val="14BBBB"/>
    </w:rPr>
  </w:style>
  <w:style w:type="paragraph" w:styleId="NormalWeb">
    <w:name w:val="Normal (Web)"/>
    <w:basedOn w:val="Normal"/>
    <w:uiPriority w:val="99"/>
    <w:semiHidden/>
    <w:unhideWhenUsed/>
    <w:rsid w:val="000107A5"/>
    <w:pPr>
      <w:spacing w:before="100" w:beforeAutospacing="1" w:after="100" w:afterAutospacing="1"/>
    </w:pPr>
  </w:style>
  <w:style w:type="paragraph" w:styleId="NoSpacing">
    <w:name w:val="No Spacing"/>
    <w:link w:val="NoSpacingChar"/>
    <w:uiPriority w:val="1"/>
    <w:qFormat/>
    <w:rsid w:val="00BF0C77"/>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BF0C77"/>
    <w:rPr>
      <w:rFonts w:asciiTheme="minorHAnsi" w:eastAsiaTheme="minorEastAsia" w:hAnsiTheme="minorHAnsi" w:cstheme="minorBidi"/>
      <w:sz w:val="22"/>
      <w:szCs w:val="22"/>
      <w:lang w:eastAsia="zh-CN"/>
    </w:rPr>
  </w:style>
  <w:style w:type="paragraph" w:styleId="Header">
    <w:name w:val="header"/>
    <w:basedOn w:val="Normal"/>
    <w:link w:val="HeaderChar"/>
    <w:uiPriority w:val="99"/>
    <w:unhideWhenUsed/>
    <w:rsid w:val="001674D7"/>
    <w:pPr>
      <w:tabs>
        <w:tab w:val="center" w:pos="4680"/>
        <w:tab w:val="right" w:pos="9360"/>
      </w:tabs>
    </w:pPr>
    <w:rPr>
      <w:rFonts w:ascii="Arial" w:hAnsi="Arial" w:cs="Arial"/>
      <w:sz w:val="20"/>
      <w:szCs w:val="20"/>
    </w:rPr>
  </w:style>
  <w:style w:type="character" w:customStyle="1" w:styleId="HeaderChar">
    <w:name w:val="Header Char"/>
    <w:basedOn w:val="DefaultParagraphFont"/>
    <w:link w:val="Header"/>
    <w:uiPriority w:val="99"/>
    <w:rsid w:val="001674D7"/>
  </w:style>
  <w:style w:type="paragraph" w:styleId="Footer">
    <w:name w:val="footer"/>
    <w:basedOn w:val="Normal"/>
    <w:link w:val="FooterChar"/>
    <w:uiPriority w:val="99"/>
    <w:unhideWhenUsed/>
    <w:rsid w:val="001674D7"/>
    <w:pPr>
      <w:tabs>
        <w:tab w:val="center" w:pos="4680"/>
        <w:tab w:val="right" w:pos="9360"/>
      </w:tabs>
    </w:pPr>
    <w:rPr>
      <w:rFonts w:ascii="Arial" w:hAnsi="Arial" w:cs="Arial"/>
      <w:sz w:val="20"/>
      <w:szCs w:val="20"/>
    </w:rPr>
  </w:style>
  <w:style w:type="character" w:customStyle="1" w:styleId="FooterChar">
    <w:name w:val="Footer Char"/>
    <w:basedOn w:val="DefaultParagraphFont"/>
    <w:link w:val="Footer"/>
    <w:uiPriority w:val="99"/>
    <w:rsid w:val="001674D7"/>
  </w:style>
  <w:style w:type="paragraph" w:styleId="ListParagraph">
    <w:name w:val="List Paragraph"/>
    <w:basedOn w:val="Normal"/>
    <w:uiPriority w:val="34"/>
    <w:qFormat/>
    <w:rsid w:val="005C0FBB"/>
    <w:pPr>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1444">
      <w:bodyDiv w:val="1"/>
      <w:marLeft w:val="0"/>
      <w:marRight w:val="0"/>
      <w:marTop w:val="0"/>
      <w:marBottom w:val="0"/>
      <w:divBdr>
        <w:top w:val="none" w:sz="0" w:space="0" w:color="auto"/>
        <w:left w:val="none" w:sz="0" w:space="0" w:color="auto"/>
        <w:bottom w:val="none" w:sz="0" w:space="0" w:color="auto"/>
        <w:right w:val="none" w:sz="0" w:space="0" w:color="auto"/>
      </w:divBdr>
    </w:div>
    <w:div w:id="690568994">
      <w:bodyDiv w:val="1"/>
      <w:marLeft w:val="0"/>
      <w:marRight w:val="0"/>
      <w:marTop w:val="0"/>
      <w:marBottom w:val="0"/>
      <w:divBdr>
        <w:top w:val="none" w:sz="0" w:space="0" w:color="auto"/>
        <w:left w:val="none" w:sz="0" w:space="0" w:color="auto"/>
        <w:bottom w:val="none" w:sz="0" w:space="0" w:color="auto"/>
        <w:right w:val="none" w:sz="0" w:space="0" w:color="auto"/>
      </w:divBdr>
    </w:div>
    <w:div w:id="1208760512">
      <w:bodyDiv w:val="1"/>
      <w:marLeft w:val="0"/>
      <w:marRight w:val="0"/>
      <w:marTop w:val="0"/>
      <w:marBottom w:val="0"/>
      <w:divBdr>
        <w:top w:val="none" w:sz="0" w:space="0" w:color="auto"/>
        <w:left w:val="none" w:sz="0" w:space="0" w:color="auto"/>
        <w:bottom w:val="none" w:sz="0" w:space="0" w:color="auto"/>
        <w:right w:val="none" w:sz="0" w:space="0" w:color="auto"/>
      </w:divBdr>
    </w:div>
    <w:div w:id="1454517640">
      <w:bodyDiv w:val="1"/>
      <w:marLeft w:val="0"/>
      <w:marRight w:val="0"/>
      <w:marTop w:val="0"/>
      <w:marBottom w:val="0"/>
      <w:divBdr>
        <w:top w:val="none" w:sz="0" w:space="0" w:color="auto"/>
        <w:left w:val="none" w:sz="0" w:space="0" w:color="auto"/>
        <w:bottom w:val="none" w:sz="0" w:space="0" w:color="auto"/>
        <w:right w:val="none" w:sz="0" w:space="0" w:color="auto"/>
      </w:divBdr>
    </w:div>
    <w:div w:id="1575166494">
      <w:bodyDiv w:val="1"/>
      <w:marLeft w:val="0"/>
      <w:marRight w:val="0"/>
      <w:marTop w:val="0"/>
      <w:marBottom w:val="0"/>
      <w:divBdr>
        <w:top w:val="none" w:sz="0" w:space="0" w:color="auto"/>
        <w:left w:val="none" w:sz="0" w:space="0" w:color="auto"/>
        <w:bottom w:val="none" w:sz="0" w:space="0" w:color="auto"/>
        <w:right w:val="none" w:sz="0" w:space="0" w:color="auto"/>
      </w:divBdr>
    </w:div>
    <w:div w:id="196249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Insider Risk Self-Assessment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Communications Script </dc:title>
  <dc:subject>Use this script as a blueprint for how to effectively, and transparently, communicate the rollout of new Insider Risk Management technology within your organization. </dc:subject>
  <dc:creator>This is provided as an example of corporate communications script for the rollout of new security technology only for general informational purposes. Work with your technical, legal and human resources team to tailor this document so that it is accurate and consistent with your cultural, contractual and regulatory requirements.  </dc:creator>
  <cp:lastModifiedBy>Microsoft Office User</cp:lastModifiedBy>
  <cp:revision>2</cp:revision>
  <dcterms:created xsi:type="dcterms:W3CDTF">2021-04-28T19:28:00Z</dcterms:created>
  <dcterms:modified xsi:type="dcterms:W3CDTF">2021-04-28T19:28:00Z</dcterms:modified>
</cp:coreProperties>
</file>